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7AD" w:rsidRPr="00497F91" w:rsidRDefault="00DF57AD">
      <w:pPr>
        <w:rPr>
          <w:rFonts w:ascii="Arial Narrow" w:hAnsi="Arial Narrow"/>
          <w:b/>
          <w:sz w:val="20"/>
          <w:szCs w:val="20"/>
          <w:lang w:val="en-US"/>
        </w:rPr>
      </w:pPr>
      <w:r w:rsidRPr="00497F91">
        <w:rPr>
          <w:rFonts w:ascii="Arial Narrow" w:hAnsi="Arial Narrow"/>
          <w:noProof/>
          <w:sz w:val="20"/>
          <w:szCs w:val="20"/>
          <w:lang w:val="en-US"/>
        </w:rPr>
        <w:drawing>
          <wp:inline distT="0" distB="0" distL="0" distR="0" wp14:anchorId="6986CF85" wp14:editId="1A0702C2">
            <wp:extent cx="6192520" cy="304546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AD" w:rsidRPr="00497F91" w:rsidRDefault="00DF57AD">
      <w:pPr>
        <w:rPr>
          <w:rFonts w:ascii="Arial Narrow" w:hAnsi="Arial Narrow"/>
          <w:b/>
          <w:sz w:val="20"/>
          <w:szCs w:val="20"/>
          <w:lang w:val="en-US"/>
        </w:rPr>
      </w:pPr>
    </w:p>
    <w:p w:rsidR="00C03BA8" w:rsidRPr="00497F91" w:rsidRDefault="00C03BA8">
      <w:pPr>
        <w:rPr>
          <w:rFonts w:ascii="Arial Narrow" w:hAnsi="Arial Narrow"/>
          <w:b/>
          <w:sz w:val="20"/>
          <w:szCs w:val="20"/>
          <w:lang w:val="en-US"/>
        </w:rPr>
      </w:pPr>
      <w:r w:rsidRPr="00497F91">
        <w:rPr>
          <w:rFonts w:ascii="Arial Narrow" w:hAnsi="Arial Narrow"/>
          <w:b/>
          <w:sz w:val="20"/>
          <w:szCs w:val="20"/>
          <w:lang w:val="en-US"/>
        </w:rPr>
        <w:t xml:space="preserve">Dear tenant of </w:t>
      </w:r>
      <w:r w:rsidR="002378A2" w:rsidRPr="00497F91">
        <w:rPr>
          <w:rFonts w:ascii="Arial Narrow" w:hAnsi="Arial Narrow"/>
          <w:b/>
          <w:sz w:val="20"/>
          <w:szCs w:val="20"/>
          <w:lang w:val="en-US"/>
        </w:rPr>
        <w:t>commercial property in Gammel Ladegaard</w:t>
      </w:r>
    </w:p>
    <w:p w:rsidR="002D2167" w:rsidRPr="00497F91" w:rsidRDefault="002D2167" w:rsidP="00B50E28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</w:p>
    <w:p w:rsidR="00A641D5" w:rsidRDefault="00233DEC" w:rsidP="00B50E28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Gammel Ladegaard is a </w:t>
      </w:r>
      <w:r w:rsidR="009C6E7B">
        <w:rPr>
          <w:rFonts w:ascii="Arial Narrow" w:hAnsi="Arial Narrow"/>
          <w:sz w:val="20"/>
          <w:szCs w:val="20"/>
          <w:lang w:val="en-US"/>
        </w:rPr>
        <w:t>charming building with a long and exciting history. On our web page (</w:t>
      </w:r>
      <w:hyperlink r:id="rId7" w:history="1">
        <w:r w:rsidR="009C6E7B" w:rsidRPr="00C225A2">
          <w:rPr>
            <w:rStyle w:val="Hyperlink"/>
            <w:rFonts w:ascii="Arial Narrow" w:hAnsi="Arial Narrow"/>
            <w:sz w:val="20"/>
            <w:szCs w:val="20"/>
            <w:lang w:val="en-US"/>
          </w:rPr>
          <w:t>www.gammel.ladegaard.dk</w:t>
        </w:r>
      </w:hyperlink>
      <w:r w:rsidR="009C6E7B">
        <w:rPr>
          <w:rFonts w:ascii="Arial Narrow" w:hAnsi="Arial Narrow"/>
          <w:sz w:val="20"/>
          <w:szCs w:val="20"/>
          <w:lang w:val="en-US"/>
        </w:rPr>
        <w:t xml:space="preserve">) you can </w:t>
      </w:r>
      <w:r w:rsidR="00C0718B">
        <w:rPr>
          <w:rFonts w:ascii="Arial Narrow" w:hAnsi="Arial Narrow"/>
          <w:sz w:val="20"/>
          <w:szCs w:val="20"/>
          <w:lang w:val="en-US"/>
        </w:rPr>
        <w:t>read about our building, see news, and get contact information – among other things.</w:t>
      </w:r>
    </w:p>
    <w:p w:rsidR="00233DEC" w:rsidRPr="00497F91" w:rsidRDefault="00233DEC" w:rsidP="00B50E28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</w:p>
    <w:p w:rsidR="00EC5D59" w:rsidRDefault="008E6285" w:rsidP="00B50E28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Our building houses </w:t>
      </w:r>
      <w:r w:rsidR="00EC5D59">
        <w:rPr>
          <w:rFonts w:ascii="Arial Narrow" w:hAnsi="Arial Narrow"/>
          <w:sz w:val="20"/>
          <w:szCs w:val="20"/>
          <w:lang w:val="en-US"/>
        </w:rPr>
        <w:t>different types of commercial activities</w:t>
      </w:r>
      <w:r w:rsidR="00314458">
        <w:rPr>
          <w:rFonts w:ascii="Arial Narrow" w:hAnsi="Arial Narrow"/>
          <w:sz w:val="20"/>
          <w:szCs w:val="20"/>
          <w:lang w:val="en-US"/>
        </w:rPr>
        <w:t xml:space="preserve"> as well as </w:t>
      </w:r>
      <w:r w:rsidR="00B502B0">
        <w:rPr>
          <w:rFonts w:ascii="Arial Narrow" w:hAnsi="Arial Narrow"/>
          <w:sz w:val="20"/>
          <w:szCs w:val="20"/>
          <w:lang w:val="en-US"/>
        </w:rPr>
        <w:t>residences</w:t>
      </w:r>
      <w:r w:rsidR="00944CB5">
        <w:rPr>
          <w:rFonts w:ascii="Arial Narrow" w:hAnsi="Arial Narrow"/>
          <w:sz w:val="20"/>
          <w:szCs w:val="20"/>
          <w:lang w:val="en-US"/>
        </w:rPr>
        <w:t xml:space="preserve"> for owners and tenants</w:t>
      </w:r>
      <w:r w:rsidR="000C02FC">
        <w:rPr>
          <w:rFonts w:ascii="Arial Narrow" w:hAnsi="Arial Narrow"/>
          <w:sz w:val="20"/>
          <w:szCs w:val="20"/>
          <w:lang w:val="en-US"/>
        </w:rPr>
        <w:t xml:space="preserve">, and all parties want a well functioning </w:t>
      </w:r>
      <w:proofErr w:type="spellStart"/>
      <w:r w:rsidR="009A59A7">
        <w:rPr>
          <w:rFonts w:ascii="Arial Narrow" w:hAnsi="Arial Narrow"/>
          <w:sz w:val="20"/>
          <w:szCs w:val="20"/>
          <w:lang w:val="en-US"/>
        </w:rPr>
        <w:t>neighburhood</w:t>
      </w:r>
      <w:proofErr w:type="spellEnd"/>
      <w:r w:rsidR="00E30A98">
        <w:rPr>
          <w:rFonts w:ascii="Arial Narrow" w:hAnsi="Arial Narrow"/>
          <w:sz w:val="20"/>
          <w:szCs w:val="20"/>
          <w:lang w:val="en-US"/>
        </w:rPr>
        <w:t>.</w:t>
      </w:r>
    </w:p>
    <w:p w:rsidR="00E30A98" w:rsidRDefault="00A50B37" w:rsidP="00B50E28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For any conduct in our building, we have a house order which is approved at our general asse</w:t>
      </w:r>
      <w:r w:rsidR="00A92C41">
        <w:rPr>
          <w:rFonts w:ascii="Arial Narrow" w:hAnsi="Arial Narrow"/>
          <w:sz w:val="20"/>
          <w:szCs w:val="20"/>
          <w:lang w:val="en-US"/>
        </w:rPr>
        <w:t>mbly, and which can be found on our homepage</w:t>
      </w:r>
      <w:r w:rsidR="009520A9">
        <w:rPr>
          <w:rFonts w:ascii="Arial Narrow" w:hAnsi="Arial Narrow"/>
          <w:sz w:val="20"/>
          <w:szCs w:val="20"/>
          <w:lang w:val="en-US"/>
        </w:rPr>
        <w:t xml:space="preserve"> under the section “Download” </w:t>
      </w:r>
      <w:r w:rsidR="009520A9" w:rsidRPr="00497F91">
        <w:rPr>
          <w:rFonts w:ascii="Arial Narrow" w:hAnsi="Arial Narrow"/>
          <w:sz w:val="20"/>
          <w:szCs w:val="20"/>
          <w:lang w:val="en-US"/>
        </w:rPr>
        <w:t>(</w:t>
      </w:r>
      <w:hyperlink r:id="rId8" w:history="1">
        <w:r w:rsidR="009520A9" w:rsidRPr="00497F91">
          <w:rPr>
            <w:rStyle w:val="Hyperlink"/>
            <w:rFonts w:ascii="Arial Narrow" w:hAnsi="Arial Narrow"/>
            <w:sz w:val="20"/>
            <w:szCs w:val="20"/>
            <w:lang w:val="en-US"/>
          </w:rPr>
          <w:t>http://gammel-ladegaard.dk/download/</w:t>
        </w:r>
      </w:hyperlink>
      <w:r w:rsidR="009520A9" w:rsidRPr="00497F91">
        <w:rPr>
          <w:rFonts w:ascii="Arial Narrow" w:hAnsi="Arial Narrow"/>
          <w:sz w:val="20"/>
          <w:szCs w:val="20"/>
          <w:lang w:val="en-US"/>
        </w:rPr>
        <w:t>)</w:t>
      </w:r>
      <w:r w:rsidR="009520A9">
        <w:rPr>
          <w:rFonts w:ascii="Arial Narrow" w:hAnsi="Arial Narrow"/>
          <w:sz w:val="20"/>
          <w:szCs w:val="20"/>
          <w:lang w:val="en-US"/>
        </w:rPr>
        <w:t>.</w:t>
      </w:r>
    </w:p>
    <w:p w:rsidR="004B764E" w:rsidRDefault="004B764E" w:rsidP="00A641D5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</w:p>
    <w:p w:rsidR="00D16E8F" w:rsidRPr="00497F91" w:rsidRDefault="00D16E8F" w:rsidP="00A641D5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On the next page, you will find a </w:t>
      </w:r>
      <w:r w:rsidR="00C864CC">
        <w:rPr>
          <w:rFonts w:ascii="Arial Narrow" w:hAnsi="Arial Narrow"/>
          <w:sz w:val="20"/>
          <w:szCs w:val="20"/>
          <w:lang w:val="en-US"/>
        </w:rPr>
        <w:t>summary o</w:t>
      </w:r>
      <w:r w:rsidR="00994614">
        <w:rPr>
          <w:rFonts w:ascii="Arial Narrow" w:hAnsi="Arial Narrow"/>
          <w:sz w:val="20"/>
          <w:szCs w:val="20"/>
          <w:lang w:val="en-US"/>
        </w:rPr>
        <w:t>f</w:t>
      </w:r>
      <w:r w:rsidR="00C864CC">
        <w:rPr>
          <w:rFonts w:ascii="Arial Narrow" w:hAnsi="Arial Narrow"/>
          <w:sz w:val="20"/>
          <w:szCs w:val="20"/>
          <w:lang w:val="en-US"/>
        </w:rPr>
        <w:t xml:space="preserve"> the relevant </w:t>
      </w:r>
      <w:r w:rsidR="00DA10F3">
        <w:rPr>
          <w:rFonts w:ascii="Arial Narrow" w:hAnsi="Arial Narrow"/>
          <w:sz w:val="20"/>
          <w:szCs w:val="20"/>
          <w:lang w:val="en-US"/>
        </w:rPr>
        <w:t>matters for you as a tenant of commercial property in Gammel Ladegaard.</w:t>
      </w:r>
      <w:r w:rsidR="00AC76C9">
        <w:rPr>
          <w:rFonts w:ascii="Arial Narrow" w:hAnsi="Arial Narrow"/>
          <w:sz w:val="20"/>
          <w:szCs w:val="20"/>
          <w:lang w:val="en-US"/>
        </w:rPr>
        <w:t xml:space="preserve"> The summary represents the most important matters from the house order of </w:t>
      </w:r>
      <w:proofErr w:type="spellStart"/>
      <w:r w:rsidR="006E3462">
        <w:rPr>
          <w:rFonts w:ascii="Arial Narrow" w:hAnsi="Arial Narrow"/>
          <w:sz w:val="20"/>
          <w:szCs w:val="20"/>
          <w:lang w:val="en-US"/>
        </w:rPr>
        <w:t>Gammal</w:t>
      </w:r>
      <w:proofErr w:type="spellEnd"/>
      <w:r w:rsidR="006E3462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6E3462">
        <w:rPr>
          <w:rFonts w:ascii="Arial Narrow" w:hAnsi="Arial Narrow"/>
          <w:sz w:val="20"/>
          <w:szCs w:val="20"/>
          <w:lang w:val="en-US"/>
        </w:rPr>
        <w:t>Ladegaards</w:t>
      </w:r>
      <w:proofErr w:type="spellEnd"/>
      <w:r w:rsidR="006E3462">
        <w:rPr>
          <w:rFonts w:ascii="Arial Narrow" w:hAnsi="Arial Narrow"/>
          <w:sz w:val="20"/>
          <w:szCs w:val="20"/>
          <w:lang w:val="en-US"/>
        </w:rPr>
        <w:t xml:space="preserve"> owners assoc</w:t>
      </w:r>
      <w:r w:rsidR="00465DA8">
        <w:rPr>
          <w:rFonts w:ascii="Arial Narrow" w:hAnsi="Arial Narrow"/>
          <w:sz w:val="20"/>
          <w:szCs w:val="20"/>
          <w:lang w:val="en-US"/>
        </w:rPr>
        <w:t>ia</w:t>
      </w:r>
      <w:r w:rsidR="006E3462">
        <w:rPr>
          <w:rFonts w:ascii="Arial Narrow" w:hAnsi="Arial Narrow"/>
          <w:sz w:val="20"/>
          <w:szCs w:val="20"/>
          <w:lang w:val="en-US"/>
        </w:rPr>
        <w:t>tion</w:t>
      </w:r>
      <w:r w:rsidR="00465DA8">
        <w:rPr>
          <w:rFonts w:ascii="Arial Narrow" w:hAnsi="Arial Narrow"/>
          <w:sz w:val="20"/>
          <w:szCs w:val="20"/>
          <w:lang w:val="en-US"/>
        </w:rPr>
        <w:t xml:space="preserve"> as well as </w:t>
      </w:r>
      <w:r w:rsidR="00A91969">
        <w:rPr>
          <w:rFonts w:ascii="Arial Narrow" w:hAnsi="Arial Narrow"/>
          <w:sz w:val="20"/>
          <w:szCs w:val="20"/>
          <w:lang w:val="en-US"/>
        </w:rPr>
        <w:t>applicable</w:t>
      </w:r>
      <w:r w:rsidR="00FB6F53">
        <w:rPr>
          <w:rFonts w:ascii="Arial Narrow" w:hAnsi="Arial Narrow"/>
          <w:sz w:val="20"/>
          <w:szCs w:val="20"/>
          <w:lang w:val="en-US"/>
        </w:rPr>
        <w:t xml:space="preserve"> legislation and official </w:t>
      </w:r>
      <w:r w:rsidR="00561441">
        <w:rPr>
          <w:rFonts w:ascii="Arial Narrow" w:hAnsi="Arial Narrow"/>
          <w:sz w:val="20"/>
          <w:szCs w:val="20"/>
          <w:lang w:val="en-US"/>
        </w:rPr>
        <w:t>guidelines from the authorities.</w:t>
      </w:r>
    </w:p>
    <w:p w:rsidR="004B764E" w:rsidRDefault="004B764E" w:rsidP="00A641D5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</w:p>
    <w:p w:rsidR="00014725" w:rsidRPr="00497F91" w:rsidRDefault="00561441" w:rsidP="00A641D5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You are always welcome to reach out to us if you have any questions</w:t>
      </w:r>
      <w:r w:rsidR="00BE4A2F">
        <w:rPr>
          <w:rFonts w:ascii="Arial Narrow" w:hAnsi="Arial Narrow"/>
          <w:sz w:val="20"/>
          <w:szCs w:val="20"/>
          <w:lang w:val="en-US"/>
        </w:rPr>
        <w:t>, or matters you would like to discuss</w:t>
      </w:r>
    </w:p>
    <w:p w:rsidR="00BE4A2F" w:rsidRDefault="00BE4A2F" w:rsidP="00A641D5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Best regards</w:t>
      </w:r>
    </w:p>
    <w:p w:rsidR="00450CA6" w:rsidRPr="00497F91" w:rsidRDefault="00BA67EB" w:rsidP="00A641D5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Board of owners association, </w:t>
      </w:r>
      <w:r w:rsidR="00450CA6">
        <w:rPr>
          <w:rFonts w:ascii="Arial Narrow" w:hAnsi="Arial Narrow"/>
          <w:sz w:val="20"/>
          <w:szCs w:val="20"/>
          <w:lang w:val="en-US"/>
        </w:rPr>
        <w:t>Gammel Ladegaard</w:t>
      </w:r>
    </w:p>
    <w:p w:rsidR="00DF57AD" w:rsidRPr="00497F91" w:rsidRDefault="00DF57AD" w:rsidP="00A641D5">
      <w:pPr>
        <w:spacing w:afterLines="60" w:after="144"/>
        <w:rPr>
          <w:rFonts w:ascii="Arial Narrow" w:hAnsi="Arial Narrow"/>
          <w:sz w:val="20"/>
          <w:szCs w:val="20"/>
          <w:lang w:val="en-US"/>
        </w:rPr>
      </w:pPr>
    </w:p>
    <w:p w:rsidR="00DF57AD" w:rsidRPr="00497F91" w:rsidRDefault="00DF57AD">
      <w:pPr>
        <w:rPr>
          <w:rFonts w:ascii="Arial Narrow" w:hAnsi="Arial Narrow"/>
          <w:b/>
          <w:bCs/>
          <w:sz w:val="20"/>
          <w:szCs w:val="20"/>
          <w:lang w:val="en-US"/>
        </w:rPr>
      </w:pPr>
      <w:r w:rsidRPr="00497F91">
        <w:rPr>
          <w:rFonts w:ascii="Arial Narrow" w:hAnsi="Arial Narrow"/>
          <w:sz w:val="20"/>
          <w:szCs w:val="20"/>
          <w:lang w:val="en-US"/>
        </w:rPr>
        <w:br w:type="page"/>
      </w:r>
    </w:p>
    <w:p w:rsidR="0023178B" w:rsidRPr="0023178B" w:rsidRDefault="0023178B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bCs/>
          <w:sz w:val="20"/>
          <w:szCs w:val="20"/>
          <w:lang w:val="en-US"/>
        </w:rPr>
        <w:lastRenderedPageBreak/>
        <w:t xml:space="preserve">For </w:t>
      </w:r>
      <w:r w:rsidRPr="00497F91">
        <w:rPr>
          <w:rFonts w:ascii="Arial Narrow" w:hAnsi="Arial Narrow"/>
          <w:b/>
          <w:sz w:val="20"/>
          <w:szCs w:val="20"/>
          <w:lang w:val="en-US"/>
        </w:rPr>
        <w:t>tenant</w:t>
      </w:r>
      <w:r>
        <w:rPr>
          <w:rFonts w:ascii="Arial Narrow" w:hAnsi="Arial Narrow"/>
          <w:b/>
          <w:sz w:val="20"/>
          <w:szCs w:val="20"/>
          <w:lang w:val="en-US"/>
        </w:rPr>
        <w:t>s</w:t>
      </w:r>
      <w:r w:rsidRPr="00497F91">
        <w:rPr>
          <w:rFonts w:ascii="Arial Narrow" w:hAnsi="Arial Narrow"/>
          <w:b/>
          <w:sz w:val="20"/>
          <w:szCs w:val="20"/>
          <w:lang w:val="en-US"/>
        </w:rPr>
        <w:t xml:space="preserve"> of commercial property in Gammel Ladegaard</w:t>
      </w:r>
    </w:p>
    <w:tbl>
      <w:tblPr>
        <w:tblStyle w:val="Tabel-Git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36"/>
      </w:tblGrid>
      <w:tr w:rsidR="00A641D5" w:rsidRPr="00497F91" w:rsidTr="00772C36">
        <w:trPr>
          <w:trHeight w:val="259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2E12BE" w:rsidRPr="00497F91" w:rsidRDefault="002E12BE" w:rsidP="00EE211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</w:t>
            </w:r>
            <w:r w:rsidR="00742230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OISE:</w:t>
            </w:r>
          </w:p>
        </w:tc>
      </w:tr>
      <w:tr w:rsidR="00A641D5" w:rsidRPr="00497F91" w:rsidTr="00A641D5">
        <w:tc>
          <w:tcPr>
            <w:tcW w:w="9736" w:type="dxa"/>
            <w:vAlign w:val="center"/>
          </w:tcPr>
          <w:p w:rsidR="00742230" w:rsidRPr="00497F91" w:rsidRDefault="0080670B" w:rsidP="00EE211D">
            <w:pPr>
              <w:pStyle w:val="Listeafsnit"/>
              <w:numPr>
                <w:ilvl w:val="0"/>
                <w:numId w:val="4"/>
              </w:numPr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Cf.</w:t>
            </w:r>
            <w:r w:rsidR="00E44915">
              <w:rPr>
                <w:rFonts w:ascii="Arial Narrow" w:hAnsi="Arial Narrow"/>
                <w:sz w:val="20"/>
                <w:szCs w:val="20"/>
                <w:lang w:val="en-US"/>
              </w:rPr>
              <w:t xml:space="preserve"> to</w:t>
            </w:r>
            <w:r w:rsidR="00742230">
              <w:rPr>
                <w:rFonts w:ascii="Arial Narrow" w:hAnsi="Arial Narrow"/>
                <w:sz w:val="20"/>
                <w:szCs w:val="20"/>
                <w:lang w:val="en-US"/>
              </w:rPr>
              <w:t xml:space="preserve"> our house order,</w:t>
            </w:r>
            <w:r w:rsidR="00E44915">
              <w:rPr>
                <w:rFonts w:ascii="Arial Narrow" w:hAnsi="Arial Narrow"/>
                <w:sz w:val="20"/>
                <w:szCs w:val="20"/>
                <w:lang w:val="en-US"/>
              </w:rPr>
              <w:t xml:space="preserve"> any type of unnecessary noise must be avoided. </w:t>
            </w:r>
            <w:r w:rsidR="00E40D2B">
              <w:rPr>
                <w:rFonts w:ascii="Arial Narrow" w:hAnsi="Arial Narrow"/>
                <w:sz w:val="20"/>
                <w:szCs w:val="20"/>
                <w:lang w:val="en-US"/>
              </w:rPr>
              <w:t xml:space="preserve">Especially between 22 and 07, </w:t>
            </w:r>
            <w:r w:rsidR="004304D0">
              <w:rPr>
                <w:rFonts w:ascii="Arial Narrow" w:hAnsi="Arial Narrow"/>
                <w:sz w:val="20"/>
                <w:szCs w:val="20"/>
                <w:lang w:val="en-US"/>
              </w:rPr>
              <w:t xml:space="preserve">calm and order must be </w:t>
            </w:r>
            <w:r w:rsidR="00634CCA">
              <w:rPr>
                <w:rFonts w:ascii="Arial Narrow" w:hAnsi="Arial Narrow"/>
                <w:sz w:val="20"/>
                <w:szCs w:val="20"/>
                <w:lang w:val="en-US"/>
              </w:rPr>
              <w:t>upheld.</w:t>
            </w:r>
          </w:p>
          <w:p w:rsidR="00A1599D" w:rsidRPr="00497F91" w:rsidRDefault="00A1599D" w:rsidP="00EE211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641D5" w:rsidRPr="00497F91" w:rsidTr="00772C36"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634CCA" w:rsidRPr="00497F91" w:rsidRDefault="00634CCA" w:rsidP="00EE211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WINDOWS AND DOORS:</w:t>
            </w:r>
          </w:p>
        </w:tc>
      </w:tr>
      <w:tr w:rsidR="00A641D5" w:rsidRPr="00497F91" w:rsidTr="00A641D5">
        <w:tc>
          <w:tcPr>
            <w:tcW w:w="9736" w:type="dxa"/>
            <w:vAlign w:val="center"/>
          </w:tcPr>
          <w:p w:rsidR="00634CCA" w:rsidRPr="00497F91" w:rsidRDefault="00B33C96" w:rsidP="00EE211D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All</w:t>
            </w:r>
            <w:r w:rsidR="00634CCA">
              <w:rPr>
                <w:rFonts w:ascii="Arial Narrow" w:hAnsi="Arial Narrow"/>
                <w:sz w:val="20"/>
                <w:szCs w:val="20"/>
                <w:lang w:val="en-US"/>
              </w:rPr>
              <w:t xml:space="preserve"> windows and doors must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="00634CCA">
              <w:rPr>
                <w:rFonts w:ascii="Arial Narrow" w:hAnsi="Arial Narrow"/>
                <w:sz w:val="20"/>
                <w:szCs w:val="20"/>
                <w:lang w:val="en-US"/>
              </w:rPr>
              <w:t xml:space="preserve"> closed, ref to the</w:t>
            </w:r>
            <w:r w:rsidR="00703877">
              <w:rPr>
                <w:rFonts w:ascii="Arial Narrow" w:hAnsi="Arial Narrow"/>
                <w:sz w:val="20"/>
                <w:szCs w:val="20"/>
                <w:lang w:val="en-US"/>
              </w:rPr>
              <w:t xml:space="preserve"> Municipality of</w:t>
            </w:r>
            <w:r w:rsidR="00634CCA">
              <w:rPr>
                <w:rFonts w:ascii="Arial Narrow" w:hAnsi="Arial Narrow"/>
                <w:sz w:val="20"/>
                <w:szCs w:val="20"/>
                <w:lang w:val="en-US"/>
              </w:rPr>
              <w:t xml:space="preserve"> Copenhagen </w:t>
            </w:r>
            <w:r w:rsidR="00E53B9C">
              <w:rPr>
                <w:rFonts w:ascii="Arial Narrow" w:hAnsi="Arial Narrow"/>
                <w:sz w:val="20"/>
                <w:szCs w:val="20"/>
                <w:lang w:val="en-US"/>
              </w:rPr>
              <w:t xml:space="preserve">§ 8 in </w:t>
            </w:r>
            <w:r w:rsidR="007B63DF">
              <w:rPr>
                <w:rFonts w:ascii="Arial Narrow" w:hAnsi="Arial Narrow"/>
                <w:sz w:val="20"/>
                <w:szCs w:val="20"/>
                <w:lang w:val="en-US"/>
              </w:rPr>
              <w:t xml:space="preserve">Regulations </w:t>
            </w:r>
            <w:r w:rsidR="009F0DAA">
              <w:rPr>
                <w:rFonts w:ascii="Arial Narrow" w:hAnsi="Arial Narrow"/>
                <w:sz w:val="20"/>
                <w:szCs w:val="20"/>
                <w:lang w:val="en-US"/>
              </w:rPr>
              <w:t xml:space="preserve">regarding environmental requirements related to </w:t>
            </w:r>
            <w:r w:rsidR="000716A4">
              <w:rPr>
                <w:rFonts w:ascii="Arial Narrow" w:hAnsi="Arial Narrow"/>
                <w:sz w:val="20"/>
                <w:szCs w:val="20"/>
                <w:lang w:val="en-US"/>
              </w:rPr>
              <w:t>decoration and management og restaurants in the M</w:t>
            </w:r>
            <w:r w:rsidR="00703877">
              <w:rPr>
                <w:rFonts w:ascii="Arial Narrow" w:hAnsi="Arial Narrow"/>
                <w:sz w:val="20"/>
                <w:szCs w:val="20"/>
                <w:lang w:val="en-US"/>
              </w:rPr>
              <w:t>u</w:t>
            </w:r>
            <w:r w:rsidR="000716A4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="00703877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0716A4">
              <w:rPr>
                <w:rFonts w:ascii="Arial Narrow" w:hAnsi="Arial Narrow"/>
                <w:sz w:val="20"/>
                <w:szCs w:val="20"/>
                <w:lang w:val="en-US"/>
              </w:rPr>
              <w:t>cipality of Copenhagen</w:t>
            </w:r>
          </w:p>
          <w:p w:rsidR="00A641D5" w:rsidRPr="00497F91" w:rsidRDefault="00A641D5" w:rsidP="00EE211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641D5" w:rsidRPr="00497F91" w:rsidTr="00772C36"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80670B" w:rsidRPr="00497F91" w:rsidRDefault="0080670B" w:rsidP="00EE211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HANDLING OF </w:t>
            </w:r>
            <w:r w:rsidR="00146A7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WASTE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641D5" w:rsidRPr="00497F91" w:rsidTr="00A641D5">
        <w:tc>
          <w:tcPr>
            <w:tcW w:w="9736" w:type="dxa"/>
            <w:vAlign w:val="center"/>
          </w:tcPr>
          <w:p w:rsidR="00123CB9" w:rsidRPr="00497F91" w:rsidRDefault="00123CB9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Rules relating to </w:t>
            </w:r>
            <w:r w:rsidR="00447D75">
              <w:rPr>
                <w:rFonts w:ascii="Arial Narrow" w:hAnsi="Arial Narrow"/>
                <w:sz w:val="20"/>
                <w:szCs w:val="20"/>
                <w:lang w:val="en-US"/>
              </w:rPr>
              <w:t>commercial</w:t>
            </w:r>
            <w:r w:rsidR="00CE0C1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146A7C">
              <w:rPr>
                <w:rFonts w:ascii="Arial Narrow" w:hAnsi="Arial Narrow"/>
                <w:sz w:val="20"/>
                <w:szCs w:val="20"/>
                <w:lang w:val="en-US"/>
              </w:rPr>
              <w:t xml:space="preserve">waste </w:t>
            </w:r>
            <w:r w:rsidR="00CE0C19">
              <w:rPr>
                <w:rFonts w:ascii="Arial Narrow" w:hAnsi="Arial Narrow"/>
                <w:sz w:val="20"/>
                <w:szCs w:val="20"/>
                <w:lang w:val="en-US"/>
              </w:rPr>
              <w:t xml:space="preserve">are found in the </w:t>
            </w:r>
            <w:r w:rsidR="00146A7C">
              <w:rPr>
                <w:rFonts w:ascii="Arial Narrow" w:hAnsi="Arial Narrow"/>
                <w:sz w:val="20"/>
                <w:szCs w:val="20"/>
                <w:lang w:val="en-US"/>
              </w:rPr>
              <w:t xml:space="preserve">waste </w:t>
            </w:r>
            <w:r w:rsidR="00925617">
              <w:rPr>
                <w:rFonts w:ascii="Arial Narrow" w:hAnsi="Arial Narrow"/>
                <w:sz w:val="20"/>
                <w:szCs w:val="20"/>
                <w:lang w:val="en-US"/>
              </w:rPr>
              <w:t>order as well as in the regulation</w:t>
            </w:r>
            <w:r w:rsidR="00DC0FD2">
              <w:rPr>
                <w:rFonts w:ascii="Arial Narrow" w:hAnsi="Arial Narrow"/>
                <w:sz w:val="20"/>
                <w:szCs w:val="20"/>
                <w:lang w:val="en-US"/>
              </w:rPr>
              <w:t xml:space="preserve"> for commercial </w:t>
            </w:r>
            <w:r w:rsidR="00146A7C">
              <w:rPr>
                <w:rFonts w:ascii="Arial Narrow" w:hAnsi="Arial Narrow"/>
                <w:sz w:val="20"/>
                <w:szCs w:val="20"/>
                <w:lang w:val="en-US"/>
              </w:rPr>
              <w:t xml:space="preserve">waste </w:t>
            </w:r>
            <w:r w:rsidR="00DC0FD2">
              <w:rPr>
                <w:rFonts w:ascii="Arial Narrow" w:hAnsi="Arial Narrow"/>
                <w:sz w:val="20"/>
                <w:szCs w:val="20"/>
                <w:lang w:val="en-US"/>
              </w:rPr>
              <w:t xml:space="preserve">– ref to </w:t>
            </w:r>
            <w:r w:rsidR="00146A7C">
              <w:rPr>
                <w:rFonts w:ascii="Arial Narrow" w:hAnsi="Arial Narrow"/>
                <w:sz w:val="20"/>
                <w:szCs w:val="20"/>
                <w:lang w:val="en-US"/>
              </w:rPr>
              <w:t xml:space="preserve">Waste </w:t>
            </w:r>
            <w:r w:rsidR="0074696C">
              <w:rPr>
                <w:rFonts w:ascii="Arial Narrow" w:hAnsi="Arial Narrow"/>
                <w:sz w:val="20"/>
                <w:szCs w:val="20"/>
                <w:lang w:val="en-US"/>
              </w:rPr>
              <w:t xml:space="preserve">order and Regulations for commercial </w:t>
            </w:r>
            <w:r w:rsidR="00146A7C">
              <w:rPr>
                <w:rFonts w:ascii="Arial Narrow" w:hAnsi="Arial Narrow"/>
                <w:sz w:val="20"/>
                <w:szCs w:val="20"/>
                <w:lang w:val="en-US"/>
              </w:rPr>
              <w:t>waste</w:t>
            </w:r>
            <w:r w:rsidR="0074696C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A83928" w:rsidRPr="00497F91" w:rsidRDefault="00A83928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The Municipality o</w:t>
            </w:r>
            <w:r w:rsidR="00146A7C"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Copenhagen has summed up the guidelines for disposal of </w:t>
            </w:r>
            <w:r w:rsidR="00146A7C">
              <w:rPr>
                <w:rFonts w:ascii="Arial Narrow" w:hAnsi="Arial Narrow"/>
                <w:sz w:val="20"/>
                <w:szCs w:val="20"/>
                <w:lang w:val="en-US"/>
              </w:rPr>
              <w:t xml:space="preserve">waste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for </w:t>
            </w:r>
            <w:r w:rsidR="00A1039C">
              <w:rPr>
                <w:rFonts w:ascii="Arial Narrow" w:hAnsi="Arial Narrow"/>
                <w:sz w:val="20"/>
                <w:szCs w:val="20"/>
                <w:lang w:val="en-US"/>
              </w:rPr>
              <w:t xml:space="preserve">companies here: </w:t>
            </w:r>
            <w:hyperlink r:id="rId9" w:history="1">
              <w:r w:rsidR="00A1039C" w:rsidRPr="00497F91">
                <w:rPr>
                  <w:rFonts w:ascii="Arial Narrow" w:hAnsi="Arial Narrow"/>
                  <w:sz w:val="20"/>
                  <w:szCs w:val="20"/>
                  <w:lang w:val="en-US"/>
                </w:rPr>
                <w:t>https://www.kk.dk/artikel/bortskaffelse-af-affald-fra-virksomheder</w:t>
              </w:r>
            </w:hyperlink>
            <w:r w:rsidR="00A1039C" w:rsidRPr="00497F9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2E5BB4" w:rsidRPr="002E5BB4" w:rsidRDefault="002E5BB4" w:rsidP="002E5BB4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From the guidelines it is clear that you and your company are </w:t>
            </w:r>
            <w:r w:rsidR="00953E34">
              <w:rPr>
                <w:rFonts w:ascii="Arial Narrow" w:hAnsi="Arial Narrow"/>
                <w:sz w:val="20"/>
                <w:szCs w:val="20"/>
                <w:lang w:val="en-US"/>
              </w:rPr>
              <w:t xml:space="preserve">obligated to handle your </w:t>
            </w:r>
            <w:r w:rsidR="003B4A03">
              <w:rPr>
                <w:rFonts w:ascii="Arial Narrow" w:hAnsi="Arial Narrow"/>
                <w:sz w:val="20"/>
                <w:szCs w:val="20"/>
                <w:lang w:val="en-US"/>
              </w:rPr>
              <w:t xml:space="preserve">waste </w:t>
            </w:r>
            <w:r w:rsidR="00953E34">
              <w:rPr>
                <w:rFonts w:ascii="Arial Narrow" w:hAnsi="Arial Narrow"/>
                <w:sz w:val="20"/>
                <w:szCs w:val="20"/>
                <w:lang w:val="en-US"/>
              </w:rPr>
              <w:t xml:space="preserve">correctly, both for </w:t>
            </w:r>
            <w:r w:rsidR="00C81784">
              <w:rPr>
                <w:rFonts w:ascii="Arial Narrow" w:hAnsi="Arial Narrow"/>
                <w:sz w:val="20"/>
                <w:szCs w:val="20"/>
                <w:lang w:val="en-US"/>
              </w:rPr>
              <w:t xml:space="preserve">residual waste, </w:t>
            </w:r>
            <w:r w:rsidR="00EC22A2">
              <w:rPr>
                <w:rFonts w:ascii="Arial Narrow" w:hAnsi="Arial Narrow"/>
                <w:sz w:val="20"/>
                <w:szCs w:val="20"/>
                <w:lang w:val="en-US"/>
              </w:rPr>
              <w:t xml:space="preserve">and </w:t>
            </w:r>
            <w:r w:rsidR="00C81784">
              <w:rPr>
                <w:rFonts w:ascii="Arial Narrow" w:hAnsi="Arial Narrow"/>
                <w:sz w:val="20"/>
                <w:szCs w:val="20"/>
                <w:lang w:val="en-US"/>
              </w:rPr>
              <w:t xml:space="preserve">for </w:t>
            </w:r>
            <w:r w:rsidR="00EC22A2">
              <w:rPr>
                <w:rFonts w:ascii="Arial Narrow" w:hAnsi="Arial Narrow"/>
                <w:sz w:val="20"/>
                <w:szCs w:val="20"/>
                <w:lang w:val="en-US"/>
              </w:rPr>
              <w:t xml:space="preserve">recyclable </w:t>
            </w:r>
            <w:r w:rsidR="008A789D">
              <w:rPr>
                <w:rFonts w:ascii="Arial Narrow" w:hAnsi="Arial Narrow"/>
                <w:sz w:val="20"/>
                <w:szCs w:val="20"/>
                <w:lang w:val="en-US"/>
              </w:rPr>
              <w:t>waste</w:t>
            </w:r>
            <w:r w:rsidR="00BC170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BC1708" w:rsidRPr="00497F91" w:rsidRDefault="00BC1708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For </w:t>
            </w:r>
            <w:r w:rsidRPr="0023178B">
              <w:rPr>
                <w:rFonts w:ascii="Arial Narrow" w:hAnsi="Arial Narrow"/>
                <w:sz w:val="20"/>
                <w:szCs w:val="20"/>
                <w:u w:val="single"/>
                <w:lang w:val="en-US"/>
              </w:rPr>
              <w:t>residual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8B52F9">
              <w:rPr>
                <w:rFonts w:ascii="Arial Narrow" w:hAnsi="Arial Narrow"/>
                <w:sz w:val="20"/>
                <w:szCs w:val="20"/>
                <w:lang w:val="en-US"/>
              </w:rPr>
              <w:t xml:space="preserve">waste, </w:t>
            </w:r>
            <w:r w:rsidR="00681E3F">
              <w:rPr>
                <w:rFonts w:ascii="Arial Narrow" w:hAnsi="Arial Narrow"/>
                <w:sz w:val="20"/>
                <w:szCs w:val="20"/>
                <w:lang w:val="en-US"/>
              </w:rPr>
              <w:t xml:space="preserve">your company can use the </w:t>
            </w:r>
            <w:r w:rsidR="00A0371A">
              <w:rPr>
                <w:rFonts w:ascii="Arial Narrow" w:hAnsi="Arial Narrow"/>
                <w:sz w:val="20"/>
                <w:szCs w:val="20"/>
                <w:lang w:val="en-US"/>
              </w:rPr>
              <w:t xml:space="preserve">our </w:t>
            </w:r>
            <w:r w:rsidR="008A789D">
              <w:rPr>
                <w:rFonts w:ascii="Arial Narrow" w:hAnsi="Arial Narrow"/>
                <w:sz w:val="20"/>
                <w:szCs w:val="20"/>
                <w:lang w:val="en-US"/>
              </w:rPr>
              <w:t xml:space="preserve">waste </w:t>
            </w:r>
            <w:r w:rsidR="00A0371A">
              <w:rPr>
                <w:rFonts w:ascii="Arial Narrow" w:hAnsi="Arial Narrow"/>
                <w:sz w:val="20"/>
                <w:szCs w:val="20"/>
                <w:lang w:val="en-US"/>
              </w:rPr>
              <w:t>facilities as needed</w:t>
            </w:r>
            <w:r w:rsidR="00B21CAD">
              <w:rPr>
                <w:rFonts w:ascii="Arial Narrow" w:hAnsi="Arial Narrow"/>
                <w:sz w:val="20"/>
                <w:szCs w:val="20"/>
                <w:lang w:val="en-US"/>
              </w:rPr>
              <w:t xml:space="preserve">. Residual waste is generally speaking the waste that </w:t>
            </w:r>
            <w:r w:rsidR="00F648E7">
              <w:rPr>
                <w:rFonts w:ascii="Arial Narrow" w:hAnsi="Arial Narrow"/>
                <w:sz w:val="20"/>
                <w:szCs w:val="20"/>
                <w:lang w:val="en-US"/>
              </w:rPr>
              <w:t xml:space="preserve">that can be found in the waste bin in the </w:t>
            </w:r>
            <w:r w:rsidR="005472D4">
              <w:rPr>
                <w:rFonts w:ascii="Arial Narrow" w:hAnsi="Arial Narrow"/>
                <w:sz w:val="20"/>
                <w:szCs w:val="20"/>
                <w:lang w:val="en-US"/>
              </w:rPr>
              <w:t>break room.</w:t>
            </w:r>
          </w:p>
          <w:p w:rsidR="005472D4" w:rsidRDefault="00146A7C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For </w:t>
            </w:r>
            <w:r w:rsidRPr="00E950BD">
              <w:rPr>
                <w:rFonts w:ascii="Arial Narrow" w:hAnsi="Arial Narrow"/>
                <w:sz w:val="20"/>
                <w:szCs w:val="20"/>
                <w:u w:val="single"/>
                <w:lang w:val="en-US"/>
              </w:rPr>
              <w:t>recyclable waste</w:t>
            </w:r>
            <w:r w:rsidR="00F2220E">
              <w:rPr>
                <w:rFonts w:ascii="Arial Narrow" w:hAnsi="Arial Narrow"/>
                <w:sz w:val="20"/>
                <w:szCs w:val="20"/>
                <w:lang w:val="en-US"/>
              </w:rPr>
              <w:t>, your company are free to use our waste facilities</w:t>
            </w:r>
            <w:r w:rsidR="00E07D01">
              <w:rPr>
                <w:rFonts w:ascii="Arial Narrow" w:hAnsi="Arial Narrow"/>
                <w:sz w:val="20"/>
                <w:szCs w:val="20"/>
                <w:lang w:val="en-US"/>
              </w:rPr>
              <w:t xml:space="preserve">, under the premise that each of the recyclable </w:t>
            </w:r>
            <w:r w:rsidR="00F43DC1">
              <w:rPr>
                <w:rFonts w:ascii="Arial Narrow" w:hAnsi="Arial Narrow"/>
                <w:sz w:val="20"/>
                <w:szCs w:val="20"/>
                <w:lang w:val="en-US"/>
              </w:rPr>
              <w:t xml:space="preserve">fractions do not exceed </w:t>
            </w:r>
            <w:r w:rsidR="00E950BD">
              <w:rPr>
                <w:rFonts w:ascii="Arial Narrow" w:hAnsi="Arial Narrow"/>
                <w:sz w:val="20"/>
                <w:szCs w:val="20"/>
                <w:lang w:val="en-US"/>
              </w:rPr>
              <w:t>what is used by an average household.</w:t>
            </w:r>
          </w:p>
          <w:p w:rsidR="00E950BD" w:rsidRDefault="00E950BD" w:rsidP="00E950BD">
            <w:pPr>
              <w:pStyle w:val="Listeafsnit"/>
              <w:numPr>
                <w:ilvl w:val="0"/>
                <w:numId w:val="4"/>
              </w:numPr>
              <w:spacing w:after="60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It is considered</w:t>
            </w:r>
            <w:r w:rsidR="00904CCB">
              <w:rPr>
                <w:rFonts w:ascii="Arial Narrow" w:hAnsi="Arial Narrow"/>
                <w:sz w:val="20"/>
                <w:szCs w:val="20"/>
                <w:lang w:val="en-US"/>
              </w:rPr>
              <w:t xml:space="preserve"> more than an average household if your company has:</w:t>
            </w:r>
          </w:p>
          <w:p w:rsidR="00904CCB" w:rsidRDefault="0063486F" w:rsidP="0063486F">
            <w:pPr>
              <w:pStyle w:val="Listeafsnit"/>
              <w:numPr>
                <w:ilvl w:val="2"/>
                <w:numId w:val="4"/>
              </w:numPr>
              <w:spacing w:after="60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More than 10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meduim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sized cardboard boxes a week, og more than 5 very big boxes a week</w:t>
            </w:r>
          </w:p>
          <w:p w:rsidR="0063486F" w:rsidRPr="00497F91" w:rsidRDefault="0063486F" w:rsidP="0063486F">
            <w:pPr>
              <w:pStyle w:val="Listeafsnit"/>
              <w:numPr>
                <w:ilvl w:val="2"/>
                <w:numId w:val="4"/>
              </w:numPr>
              <w:spacing w:after="60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More than 6 </w:t>
            </w:r>
            <w:r w:rsidR="0002774E">
              <w:rPr>
                <w:rFonts w:ascii="Arial Narrow" w:hAnsi="Arial Narrow"/>
                <w:sz w:val="20"/>
                <w:szCs w:val="20"/>
                <w:lang w:val="en-US"/>
              </w:rPr>
              <w:t xml:space="preserve">bags of </w:t>
            </w:r>
            <w:r w:rsidR="00E23D7F">
              <w:rPr>
                <w:rFonts w:ascii="Arial Narrow" w:hAnsi="Arial Narrow"/>
                <w:sz w:val="20"/>
                <w:szCs w:val="20"/>
                <w:lang w:val="en-US"/>
              </w:rPr>
              <w:t>food waste a week</w:t>
            </w:r>
          </w:p>
          <w:p w:rsidR="00A641D5" w:rsidRPr="0023178B" w:rsidRDefault="00A641D5" w:rsidP="0023178B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02336" w:rsidRPr="00497F91" w:rsidRDefault="00202336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If your company has more waste than an average household, </w:t>
            </w:r>
            <w:r w:rsidR="0085750F">
              <w:rPr>
                <w:rFonts w:ascii="Arial Narrow" w:hAnsi="Arial Narrow"/>
                <w:sz w:val="20"/>
                <w:szCs w:val="20"/>
                <w:lang w:val="en-US"/>
              </w:rPr>
              <w:t>you can make an appointment for trash with the Municipality of Copenhagen.</w:t>
            </w:r>
            <w:r w:rsidR="005A35CA">
              <w:rPr>
                <w:rFonts w:ascii="Arial Narrow" w:hAnsi="Arial Narrow"/>
                <w:sz w:val="20"/>
                <w:szCs w:val="20"/>
                <w:lang w:val="en-US"/>
              </w:rPr>
              <w:t xml:space="preserve"> We have established a separate waste facility just across the gate, for extra containers for tenants of commercial property</w:t>
            </w:r>
            <w:r w:rsidR="004C648D">
              <w:rPr>
                <w:rFonts w:ascii="Arial Narrow" w:hAnsi="Arial Narrow"/>
                <w:sz w:val="20"/>
                <w:szCs w:val="20"/>
                <w:lang w:val="en-US"/>
              </w:rPr>
              <w:t>. Any use of these facilities must be arranged with the janitor.</w:t>
            </w:r>
          </w:p>
          <w:p w:rsidR="004C648D" w:rsidRPr="00497F91" w:rsidRDefault="00AB19DF" w:rsidP="00E353C6">
            <w:pPr>
              <w:spacing w:after="60"/>
              <w:ind w:left="357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As a commercial tenant, </w:t>
            </w:r>
            <w:r w:rsidR="004C648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You are responsible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for conduct</w:t>
            </w:r>
            <w:r w:rsidR="003C088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ng yourself and your business in accordance with waste management. We encourage you to respect this</w:t>
            </w:r>
            <w:r w:rsidR="00DB5287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if you are conducting business that produces more waste than an average household!</w:t>
            </w:r>
          </w:p>
          <w:p w:rsidR="00DF57AD" w:rsidRPr="00497F91" w:rsidRDefault="00DF57AD" w:rsidP="00EE211D">
            <w:pPr>
              <w:spacing w:after="60"/>
              <w:ind w:left="357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641D5" w:rsidRPr="00497F91" w:rsidTr="00A1599D"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28255F" w:rsidRPr="00497F91" w:rsidRDefault="0028255F" w:rsidP="00EE211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DRAINS AND GREASE TRAPS:</w:t>
            </w:r>
          </w:p>
        </w:tc>
      </w:tr>
      <w:tr w:rsidR="00A641D5" w:rsidRPr="00497F91" w:rsidTr="00A641D5">
        <w:tc>
          <w:tcPr>
            <w:tcW w:w="9736" w:type="dxa"/>
            <w:vAlign w:val="center"/>
          </w:tcPr>
          <w:p w:rsidR="00A641D5" w:rsidRPr="002B3C22" w:rsidRDefault="002B3C22" w:rsidP="002B3C22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 w:rsidR="00F733A9">
              <w:rPr>
                <w:rFonts w:ascii="Arial Narrow" w:hAnsi="Arial Narrow"/>
                <w:sz w:val="20"/>
                <w:szCs w:val="20"/>
                <w:lang w:val="en-US"/>
              </w:rPr>
              <w:t>erform general cleaning o</w:t>
            </w:r>
            <w:r w:rsidR="00AF783A">
              <w:rPr>
                <w:rFonts w:ascii="Arial Narrow" w:hAnsi="Arial Narrow"/>
                <w:sz w:val="20"/>
                <w:szCs w:val="20"/>
                <w:lang w:val="en-US"/>
              </w:rPr>
              <w:t>f drains and grease</w:t>
            </w:r>
            <w:r w:rsidR="00FA511E">
              <w:rPr>
                <w:rFonts w:ascii="Arial Narrow" w:hAnsi="Arial Narrow"/>
                <w:sz w:val="20"/>
                <w:szCs w:val="20"/>
                <w:lang w:val="en-US"/>
              </w:rPr>
              <w:t xml:space="preserve"> traps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every 6 months</w:t>
            </w:r>
            <w:r w:rsidR="00FA511E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FA511E" w:rsidRPr="00497F91" w:rsidRDefault="00FA511E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Failure to </w:t>
            </w:r>
            <w:r w:rsidR="009E1E8B">
              <w:rPr>
                <w:rFonts w:ascii="Arial Narrow" w:hAnsi="Arial Narrow"/>
                <w:sz w:val="20"/>
                <w:szCs w:val="20"/>
                <w:lang w:val="en-US"/>
              </w:rPr>
              <w:t xml:space="preserve">clean and maintain can result in </w:t>
            </w:r>
            <w:r w:rsidR="00B7584C">
              <w:rPr>
                <w:rFonts w:ascii="Arial Narrow" w:hAnsi="Arial Narrow"/>
                <w:sz w:val="20"/>
                <w:szCs w:val="20"/>
                <w:lang w:val="en-US"/>
              </w:rPr>
              <w:t xml:space="preserve">odor and can attract rats. </w:t>
            </w:r>
          </w:p>
        </w:tc>
      </w:tr>
      <w:tr w:rsidR="00A1599D" w:rsidRPr="00497F91" w:rsidTr="00A1599D"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384A7B" w:rsidRPr="00384A7B" w:rsidRDefault="00384A7B" w:rsidP="00EE211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CONNECTION OF </w:t>
            </w:r>
            <w:r w:rsidR="00AD5D4F">
              <w:rPr>
                <w:rFonts w:ascii="Arial Narrow" w:hAnsi="Arial Narrow"/>
                <w:b/>
                <w:sz w:val="20"/>
                <w:szCs w:val="20"/>
                <w:lang w:val="en-US"/>
              </w:rPr>
              <w:t>EXTRACTOR HOOD</w:t>
            </w:r>
            <w:r w:rsidR="00401B6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AND OTHER TECHNICAL INSTALLATIONS:</w:t>
            </w:r>
          </w:p>
        </w:tc>
      </w:tr>
      <w:tr w:rsidR="00A1599D" w:rsidRPr="00497F91" w:rsidTr="00A641D5">
        <w:tc>
          <w:tcPr>
            <w:tcW w:w="9736" w:type="dxa"/>
            <w:vAlign w:val="center"/>
          </w:tcPr>
          <w:p w:rsidR="00401B69" w:rsidRPr="00497F91" w:rsidRDefault="007572A3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Together with your landlord, you are responsible for ensuring that </w:t>
            </w:r>
            <w:r w:rsidR="001B0426">
              <w:rPr>
                <w:rFonts w:ascii="Arial Narrow" w:hAnsi="Arial Narrow"/>
                <w:sz w:val="20"/>
                <w:szCs w:val="20"/>
                <w:lang w:val="en-US"/>
              </w:rPr>
              <w:t xml:space="preserve">any </w:t>
            </w:r>
            <w:r w:rsidR="00B42FE9">
              <w:rPr>
                <w:rFonts w:ascii="Arial Narrow" w:hAnsi="Arial Narrow"/>
                <w:sz w:val="20"/>
                <w:szCs w:val="20"/>
                <w:lang w:val="en-US"/>
              </w:rPr>
              <w:t xml:space="preserve">connection to </w:t>
            </w:r>
            <w:r w:rsidR="00803396">
              <w:rPr>
                <w:rFonts w:ascii="Arial Narrow" w:hAnsi="Arial Narrow"/>
                <w:sz w:val="20"/>
                <w:szCs w:val="20"/>
                <w:lang w:val="en-US"/>
              </w:rPr>
              <w:t xml:space="preserve">chimney, </w:t>
            </w:r>
            <w:r w:rsidR="009525A2">
              <w:rPr>
                <w:rFonts w:ascii="Arial Narrow" w:hAnsi="Arial Narrow"/>
                <w:sz w:val="20"/>
                <w:szCs w:val="20"/>
                <w:lang w:val="en-US"/>
              </w:rPr>
              <w:t>vent</w:t>
            </w:r>
            <w:r w:rsidR="00887F8A">
              <w:rPr>
                <w:rFonts w:ascii="Arial Narrow" w:hAnsi="Arial Narrow"/>
                <w:sz w:val="20"/>
                <w:szCs w:val="20"/>
                <w:lang w:val="en-US"/>
              </w:rPr>
              <w:t xml:space="preserve">, as </w:t>
            </w:r>
            <w:proofErr w:type="spellStart"/>
            <w:r w:rsidR="00887F8A">
              <w:rPr>
                <w:rFonts w:ascii="Arial Narrow" w:hAnsi="Arial Narrow"/>
                <w:sz w:val="20"/>
                <w:szCs w:val="20"/>
                <w:lang w:val="en-US"/>
              </w:rPr>
              <w:t>welk</w:t>
            </w:r>
            <w:proofErr w:type="spellEnd"/>
            <w:r w:rsidR="00887F8A">
              <w:rPr>
                <w:rFonts w:ascii="Arial Narrow" w:hAnsi="Arial Narrow"/>
                <w:sz w:val="20"/>
                <w:szCs w:val="20"/>
                <w:lang w:val="en-US"/>
              </w:rPr>
              <w:t xml:space="preserve"> as the installation hereof is approved by the Municipality of Copenhagen</w:t>
            </w:r>
          </w:p>
          <w:p w:rsidR="00A1599D" w:rsidRPr="00497F91" w:rsidRDefault="00A1599D" w:rsidP="00EE211D">
            <w:pPr>
              <w:pStyle w:val="Listeafsnit"/>
              <w:ind w:left="3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1599D" w:rsidRPr="00497F91" w:rsidTr="00A1599D"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A22E80" w:rsidRPr="00497F91" w:rsidRDefault="00004746" w:rsidP="00EE211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BACK YARD</w:t>
            </w:r>
            <w:r w:rsidR="009C63E5">
              <w:rPr>
                <w:rFonts w:ascii="Arial Narrow" w:hAnsi="Arial Narrow"/>
                <w:b/>
                <w:sz w:val="20"/>
                <w:szCs w:val="20"/>
                <w:lang w:val="en-US"/>
              </w:rPr>
              <w:t>:</w:t>
            </w:r>
          </w:p>
        </w:tc>
      </w:tr>
      <w:tr w:rsidR="00A1599D" w:rsidRPr="00497F91" w:rsidTr="00A641D5">
        <w:tc>
          <w:tcPr>
            <w:tcW w:w="9736" w:type="dxa"/>
            <w:vAlign w:val="center"/>
          </w:tcPr>
          <w:p w:rsidR="009C63E5" w:rsidRPr="00497F91" w:rsidRDefault="009C63E5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The back yard can only be used for short breaks</w:t>
            </w:r>
            <w:r w:rsidR="00E42CEF">
              <w:rPr>
                <w:rFonts w:ascii="Arial Narrow" w:hAnsi="Arial Narrow"/>
                <w:sz w:val="20"/>
                <w:szCs w:val="20"/>
                <w:lang w:val="en-US"/>
              </w:rPr>
              <w:t xml:space="preserve"> for employees of the tenants. It is prohibited to have guests, customers of the like in the back yard.</w:t>
            </w:r>
          </w:p>
          <w:p w:rsidR="00037927" w:rsidRPr="00497F91" w:rsidRDefault="00037927" w:rsidP="00EE211D">
            <w:pPr>
              <w:pStyle w:val="Listeafsnit"/>
              <w:numPr>
                <w:ilvl w:val="0"/>
                <w:numId w:val="4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Driving in the back yard is no longer permitted. In case of need to perform bigger scale work</w:t>
            </w:r>
            <w:r w:rsidR="00FB3827">
              <w:rPr>
                <w:rFonts w:ascii="Arial Narrow" w:hAnsi="Arial Narrow"/>
                <w:sz w:val="20"/>
                <w:szCs w:val="20"/>
                <w:lang w:val="en-US"/>
              </w:rPr>
              <w:t>, it should happen from the street side of the building</w:t>
            </w:r>
            <w:r w:rsidR="00320B74">
              <w:rPr>
                <w:rFonts w:ascii="Arial Narrow" w:hAnsi="Arial Narrow"/>
                <w:sz w:val="20"/>
                <w:szCs w:val="20"/>
                <w:lang w:val="en-US"/>
              </w:rPr>
              <w:t>. If work needs to happen via the back yard, it requires approval from the Board of owners association</w:t>
            </w:r>
            <w:r w:rsidR="00497BD2">
              <w:rPr>
                <w:rFonts w:ascii="Arial Narrow" w:hAnsi="Arial Narrow"/>
                <w:sz w:val="20"/>
                <w:szCs w:val="20"/>
                <w:lang w:val="en-US"/>
              </w:rPr>
              <w:t>. In case a permission is granted</w:t>
            </w:r>
            <w:r w:rsidR="00FB3433">
              <w:rPr>
                <w:rFonts w:ascii="Arial Narrow" w:hAnsi="Arial Narrow"/>
                <w:sz w:val="20"/>
                <w:szCs w:val="20"/>
                <w:lang w:val="en-US"/>
              </w:rPr>
              <w:t xml:space="preserve">, it will include a requirement to </w:t>
            </w:r>
            <w:r w:rsidR="00AA6772">
              <w:rPr>
                <w:rFonts w:ascii="Arial Narrow" w:hAnsi="Arial Narrow"/>
                <w:sz w:val="20"/>
                <w:szCs w:val="20"/>
                <w:lang w:val="en-US"/>
              </w:rPr>
              <w:t xml:space="preserve">place </w:t>
            </w:r>
            <w:r w:rsidR="00FB34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DF76EA">
              <w:rPr>
                <w:rFonts w:ascii="Arial Narrow" w:hAnsi="Arial Narrow"/>
                <w:sz w:val="20"/>
                <w:szCs w:val="20"/>
                <w:lang w:val="en-US"/>
              </w:rPr>
              <w:t xml:space="preserve">driving plates from the gate to the working site, so as to protect the </w:t>
            </w:r>
            <w:r w:rsidR="001F3A9D">
              <w:rPr>
                <w:rFonts w:ascii="Arial Narrow" w:hAnsi="Arial Narrow"/>
                <w:sz w:val="20"/>
                <w:szCs w:val="20"/>
                <w:lang w:val="en-US"/>
              </w:rPr>
              <w:t>back yard.</w:t>
            </w:r>
          </w:p>
          <w:p w:rsidR="00EE211D" w:rsidRPr="00497F91" w:rsidRDefault="00EE211D" w:rsidP="00EE211D">
            <w:pPr>
              <w:pStyle w:val="Listeafsnit"/>
              <w:ind w:left="3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1599D" w:rsidRPr="00497F91" w:rsidTr="00A1599D"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2E052E" w:rsidRPr="00497F91" w:rsidRDefault="002E052E" w:rsidP="00EE211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EXTERNAL </w:t>
            </w:r>
            <w:r w:rsidR="00AC3902">
              <w:rPr>
                <w:rFonts w:ascii="Arial Narrow" w:hAnsi="Arial Narrow"/>
                <w:b/>
                <w:sz w:val="20"/>
                <w:szCs w:val="20"/>
                <w:lang w:val="en-US"/>
              </w:rPr>
              <w:t>SIGNS:</w:t>
            </w:r>
          </w:p>
        </w:tc>
      </w:tr>
      <w:tr w:rsidR="00A1599D" w:rsidRPr="00497F91" w:rsidTr="00A641D5">
        <w:tc>
          <w:tcPr>
            <w:tcW w:w="9736" w:type="dxa"/>
            <w:vAlign w:val="center"/>
          </w:tcPr>
          <w:p w:rsidR="00AC3902" w:rsidRPr="00497F91" w:rsidRDefault="006B627B" w:rsidP="00EE211D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Establishment of </w:t>
            </w:r>
            <w:r w:rsidR="006C1E8A">
              <w:rPr>
                <w:rFonts w:ascii="Arial Narrow" w:hAnsi="Arial Narrow"/>
                <w:sz w:val="20"/>
                <w:szCs w:val="20"/>
                <w:lang w:val="en-US"/>
              </w:rPr>
              <w:t xml:space="preserve">signs </w:t>
            </w:r>
            <w:r w:rsidR="0082585D">
              <w:rPr>
                <w:rFonts w:ascii="Arial Narrow" w:hAnsi="Arial Narrow"/>
                <w:sz w:val="20"/>
                <w:szCs w:val="20"/>
                <w:lang w:val="en-US"/>
              </w:rPr>
              <w:t>must happen in accordance with</w:t>
            </w:r>
            <w:r w:rsidR="005902B2">
              <w:rPr>
                <w:rFonts w:ascii="Arial Narrow" w:hAnsi="Arial Narrow"/>
                <w:sz w:val="20"/>
                <w:szCs w:val="20"/>
                <w:lang w:val="en-US"/>
              </w:rPr>
              <w:t xml:space="preserve"> the Commercial Rent Act § 39 and in dialogue with the </w:t>
            </w:r>
            <w:r w:rsidR="00536A69">
              <w:rPr>
                <w:rFonts w:ascii="Arial Narrow" w:hAnsi="Arial Narrow"/>
                <w:sz w:val="20"/>
                <w:szCs w:val="20"/>
                <w:lang w:val="en-US"/>
              </w:rPr>
              <w:t>Board of owners association.</w:t>
            </w:r>
          </w:p>
          <w:p w:rsidR="00A1599D" w:rsidRPr="00497F91" w:rsidRDefault="00A1599D" w:rsidP="00EE211D">
            <w:pPr>
              <w:pStyle w:val="Listeafsnit"/>
              <w:ind w:left="3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2D2167" w:rsidRPr="00497F91" w:rsidRDefault="002D2167" w:rsidP="00EE211D">
      <w:pPr>
        <w:spacing w:afterLines="40" w:after="96"/>
        <w:rPr>
          <w:rFonts w:ascii="Arial Narrow" w:hAnsi="Arial Narrow"/>
          <w:sz w:val="20"/>
          <w:szCs w:val="20"/>
          <w:lang w:val="en-US"/>
        </w:rPr>
      </w:pPr>
    </w:p>
    <w:sectPr w:rsidR="002D2167" w:rsidRPr="00497F91" w:rsidSect="00014725"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6C41"/>
    <w:multiLevelType w:val="hybridMultilevel"/>
    <w:tmpl w:val="30907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27C0"/>
    <w:multiLevelType w:val="hybridMultilevel"/>
    <w:tmpl w:val="67A6D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39A0"/>
    <w:multiLevelType w:val="hybridMultilevel"/>
    <w:tmpl w:val="F7A891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D14BE"/>
    <w:multiLevelType w:val="hybridMultilevel"/>
    <w:tmpl w:val="6A26A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7"/>
    <w:rsid w:val="00004746"/>
    <w:rsid w:val="00012532"/>
    <w:rsid w:val="00014725"/>
    <w:rsid w:val="00016ED6"/>
    <w:rsid w:val="0002774E"/>
    <w:rsid w:val="00037927"/>
    <w:rsid w:val="000716A4"/>
    <w:rsid w:val="000B4421"/>
    <w:rsid w:val="000C02FC"/>
    <w:rsid w:val="00113573"/>
    <w:rsid w:val="00123CB9"/>
    <w:rsid w:val="00146A7C"/>
    <w:rsid w:val="001B0426"/>
    <w:rsid w:val="001E7181"/>
    <w:rsid w:val="001F3127"/>
    <w:rsid w:val="001F3A9D"/>
    <w:rsid w:val="001F65A8"/>
    <w:rsid w:val="00202336"/>
    <w:rsid w:val="00214FB2"/>
    <w:rsid w:val="00221279"/>
    <w:rsid w:val="0023178B"/>
    <w:rsid w:val="00233DEC"/>
    <w:rsid w:val="002378A2"/>
    <w:rsid w:val="00251A52"/>
    <w:rsid w:val="0028255F"/>
    <w:rsid w:val="002A0D9E"/>
    <w:rsid w:val="002B3C22"/>
    <w:rsid w:val="002D2167"/>
    <w:rsid w:val="002E052E"/>
    <w:rsid w:val="002E12BE"/>
    <w:rsid w:val="002E5BB4"/>
    <w:rsid w:val="002E6907"/>
    <w:rsid w:val="00314458"/>
    <w:rsid w:val="00320B74"/>
    <w:rsid w:val="00384A7B"/>
    <w:rsid w:val="003A25DF"/>
    <w:rsid w:val="003B2109"/>
    <w:rsid w:val="003B4A03"/>
    <w:rsid w:val="003C0883"/>
    <w:rsid w:val="00401B69"/>
    <w:rsid w:val="0042349F"/>
    <w:rsid w:val="004304D0"/>
    <w:rsid w:val="00447D75"/>
    <w:rsid w:val="00450CA6"/>
    <w:rsid w:val="00465DA8"/>
    <w:rsid w:val="00497BD2"/>
    <w:rsid w:val="00497F91"/>
    <w:rsid w:val="004B764E"/>
    <w:rsid w:val="004C648D"/>
    <w:rsid w:val="00536A69"/>
    <w:rsid w:val="005472D4"/>
    <w:rsid w:val="00561441"/>
    <w:rsid w:val="00561A81"/>
    <w:rsid w:val="00561E21"/>
    <w:rsid w:val="005902B2"/>
    <w:rsid w:val="005A35CA"/>
    <w:rsid w:val="005E6500"/>
    <w:rsid w:val="0063486F"/>
    <w:rsid w:val="00634CCA"/>
    <w:rsid w:val="00661A22"/>
    <w:rsid w:val="00681E3F"/>
    <w:rsid w:val="00683081"/>
    <w:rsid w:val="006A0DC3"/>
    <w:rsid w:val="006B627B"/>
    <w:rsid w:val="006C1E8A"/>
    <w:rsid w:val="006E3462"/>
    <w:rsid w:val="006F72D7"/>
    <w:rsid w:val="00703877"/>
    <w:rsid w:val="00742230"/>
    <w:rsid w:val="0074696C"/>
    <w:rsid w:val="007572A3"/>
    <w:rsid w:val="00772C36"/>
    <w:rsid w:val="007B63DF"/>
    <w:rsid w:val="00803396"/>
    <w:rsid w:val="0080670B"/>
    <w:rsid w:val="0082585D"/>
    <w:rsid w:val="0085750F"/>
    <w:rsid w:val="00865195"/>
    <w:rsid w:val="008765AB"/>
    <w:rsid w:val="00887F8A"/>
    <w:rsid w:val="008A789D"/>
    <w:rsid w:val="008B52F9"/>
    <w:rsid w:val="008E6285"/>
    <w:rsid w:val="00904CCB"/>
    <w:rsid w:val="00925617"/>
    <w:rsid w:val="00944CB5"/>
    <w:rsid w:val="009520A9"/>
    <w:rsid w:val="009525A2"/>
    <w:rsid w:val="00953E34"/>
    <w:rsid w:val="00974FD1"/>
    <w:rsid w:val="00994614"/>
    <w:rsid w:val="009A59A7"/>
    <w:rsid w:val="009C63E5"/>
    <w:rsid w:val="009C6E7B"/>
    <w:rsid w:val="009E1E8B"/>
    <w:rsid w:val="009F0DAA"/>
    <w:rsid w:val="00A0371A"/>
    <w:rsid w:val="00A1039C"/>
    <w:rsid w:val="00A1599D"/>
    <w:rsid w:val="00A22E80"/>
    <w:rsid w:val="00A305AA"/>
    <w:rsid w:val="00A33951"/>
    <w:rsid w:val="00A50B37"/>
    <w:rsid w:val="00A641D5"/>
    <w:rsid w:val="00A83928"/>
    <w:rsid w:val="00A91969"/>
    <w:rsid w:val="00A92C41"/>
    <w:rsid w:val="00AA6772"/>
    <w:rsid w:val="00AB19DF"/>
    <w:rsid w:val="00AC3902"/>
    <w:rsid w:val="00AC76C9"/>
    <w:rsid w:val="00AD5D4F"/>
    <w:rsid w:val="00AF783A"/>
    <w:rsid w:val="00B21CAD"/>
    <w:rsid w:val="00B33C96"/>
    <w:rsid w:val="00B42FE9"/>
    <w:rsid w:val="00B502B0"/>
    <w:rsid w:val="00B50E28"/>
    <w:rsid w:val="00B7584C"/>
    <w:rsid w:val="00B857D5"/>
    <w:rsid w:val="00B8699A"/>
    <w:rsid w:val="00B87F44"/>
    <w:rsid w:val="00BA67EB"/>
    <w:rsid w:val="00BB35F6"/>
    <w:rsid w:val="00BC1708"/>
    <w:rsid w:val="00BD4177"/>
    <w:rsid w:val="00BE4A2F"/>
    <w:rsid w:val="00C03BA8"/>
    <w:rsid w:val="00C0718B"/>
    <w:rsid w:val="00C81784"/>
    <w:rsid w:val="00C864CC"/>
    <w:rsid w:val="00CD1004"/>
    <w:rsid w:val="00CE0C19"/>
    <w:rsid w:val="00D16E8F"/>
    <w:rsid w:val="00DA10F3"/>
    <w:rsid w:val="00DB5287"/>
    <w:rsid w:val="00DC0FD2"/>
    <w:rsid w:val="00DC315B"/>
    <w:rsid w:val="00DF57AD"/>
    <w:rsid w:val="00DF76EA"/>
    <w:rsid w:val="00E04B2C"/>
    <w:rsid w:val="00E07D01"/>
    <w:rsid w:val="00E119DD"/>
    <w:rsid w:val="00E23D7F"/>
    <w:rsid w:val="00E30A98"/>
    <w:rsid w:val="00E353C6"/>
    <w:rsid w:val="00E40D2B"/>
    <w:rsid w:val="00E42CEF"/>
    <w:rsid w:val="00E44915"/>
    <w:rsid w:val="00E53B9C"/>
    <w:rsid w:val="00E950BD"/>
    <w:rsid w:val="00EC22A2"/>
    <w:rsid w:val="00EC5D59"/>
    <w:rsid w:val="00EE211D"/>
    <w:rsid w:val="00F2220E"/>
    <w:rsid w:val="00F2332A"/>
    <w:rsid w:val="00F43DC1"/>
    <w:rsid w:val="00F648E7"/>
    <w:rsid w:val="00F733A9"/>
    <w:rsid w:val="00FA511E"/>
    <w:rsid w:val="00FB3433"/>
    <w:rsid w:val="00FB3827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79D2"/>
  <w15:chartTrackingRefBased/>
  <w15:docId w15:val="{CAC9305A-F44F-460A-9754-52D2DC36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F3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3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4FD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F65A8"/>
    <w:rPr>
      <w:color w:val="808080"/>
    </w:rPr>
  </w:style>
  <w:style w:type="paragraph" w:customStyle="1" w:styleId="xmsonormal">
    <w:name w:val="x_msonormal"/>
    <w:basedOn w:val="Normal"/>
    <w:rsid w:val="00B8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312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F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F3127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30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68308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41D5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A6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mel-ladegaard.dk/downloa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mmel.ladegaar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k.dk/artikel/bortskaffelse-af-affald-fra-virksomhe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0415-838F-423C-8568-B56D53D3BC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Krogslund (LIKR)</dc:creator>
  <cp:keywords/>
  <dc:description/>
  <cp:lastModifiedBy>Claus Leere Villadsen</cp:lastModifiedBy>
  <cp:revision>8</cp:revision>
  <dcterms:created xsi:type="dcterms:W3CDTF">2020-07-03T16:53:00Z</dcterms:created>
  <dcterms:modified xsi:type="dcterms:W3CDTF">2020-07-03T16:58:00Z</dcterms:modified>
</cp:coreProperties>
</file>